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8AB" w:rsidRDefault="00A008AB" w:rsidP="001D6C45">
      <w:pPr>
        <w:ind w:left="720" w:right="379"/>
        <w:jc w:val="both"/>
        <w:rPr>
          <w:rFonts w:ascii="Arial" w:hAnsi="Arial" w:cs="Arial"/>
          <w:color w:val="00427A"/>
          <w:lang w:val="el-GR"/>
        </w:rPr>
      </w:pPr>
    </w:p>
    <w:p w:rsidR="001D6C45" w:rsidRPr="0064752D" w:rsidRDefault="001D6C45" w:rsidP="001D6C45">
      <w:pPr>
        <w:tabs>
          <w:tab w:val="left" w:pos="-1129"/>
          <w:tab w:val="left" w:pos="-720"/>
          <w:tab w:val="left" w:pos="0"/>
          <w:tab w:val="left" w:pos="567"/>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12-0</w:t>
      </w:r>
      <w:r>
        <w:rPr>
          <w:rFonts w:ascii="Arial" w:hAnsi="Arial" w:cs="Arial"/>
          <w:sz w:val="20"/>
          <w:szCs w:val="20"/>
          <w:lang w:val="el-GR"/>
        </w:rPr>
        <w:t>-10-</w:t>
      </w:r>
      <w:r w:rsidRPr="0064752D">
        <w:rPr>
          <w:rFonts w:ascii="Arial" w:hAnsi="Arial" w:cs="Arial"/>
          <w:sz w:val="20"/>
          <w:szCs w:val="20"/>
          <w:lang w:val="el-GR"/>
        </w:rPr>
        <w:t>8</w:t>
      </w: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6732CB">
      <w:pPr>
        <w:tabs>
          <w:tab w:val="left" w:pos="-1129"/>
          <w:tab w:val="left" w:pos="-720"/>
          <w:tab w:val="left" w:pos="0"/>
          <w:tab w:val="right" w:pos="8990"/>
        </w:tabs>
        <w:spacing w:after="0" w:line="240" w:lineRule="auto"/>
        <w:ind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rsidR="001D6C45" w:rsidRPr="001744D7"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247F92" w:rsidRDefault="001D6C45" w:rsidP="001D6C45">
      <w:pPr>
        <w:tabs>
          <w:tab w:val="left" w:pos="0"/>
          <w:tab w:val="right" w:pos="8990"/>
        </w:tabs>
        <w:spacing w:after="0" w:line="240" w:lineRule="auto"/>
        <w:ind w:left="720" w:right="379"/>
        <w:jc w:val="both"/>
        <w:rPr>
          <w:rFonts w:ascii="Arial" w:hAnsi="Arial" w:cs="Arial"/>
          <w:b/>
          <w:bCs/>
          <w:lang w:val="el-GR"/>
        </w:rPr>
      </w:pPr>
      <w:r>
        <w:rPr>
          <w:rFonts w:ascii="Arial" w:hAnsi="Arial" w:cs="Arial"/>
          <w:b/>
          <w:bCs/>
          <w:lang w:val="el-GR"/>
        </w:rPr>
        <w:t xml:space="preserve">Θέμα:  </w:t>
      </w:r>
      <w:r w:rsidRPr="00AC1A3D">
        <w:rPr>
          <w:rFonts w:ascii="Arial" w:hAnsi="Arial" w:cs="Arial"/>
          <w:b/>
          <w:bCs/>
          <w:lang w:val="el-GR"/>
        </w:rPr>
        <w:t>Βελτίωση οδών με βάση τις πρόνοιες του άρθρου 17 της Περί Ρυθμίσεως οδών και Οικοδομών Νομοθεσίας. Νόμος Κεφ.96 και μετέπειτα τροποποιήσεις. (</w:t>
      </w:r>
      <w:r>
        <w:rPr>
          <w:rStyle w:val="Strong"/>
          <w:rFonts w:ascii="Arial" w:hAnsi="Arial" w:cs="Arial"/>
          <w:color w:val="202124"/>
          <w:shd w:val="clear" w:color="auto" w:fill="FFFFFF"/>
          <w:lang w:val="el-GR"/>
        </w:rPr>
        <w:t xml:space="preserve">Συμβόλαιο </w:t>
      </w:r>
      <w:r w:rsidRPr="0064752D">
        <w:rPr>
          <w:rStyle w:val="Strong"/>
          <w:rFonts w:ascii="Arial" w:hAnsi="Arial" w:cs="Arial"/>
          <w:color w:val="202124"/>
          <w:shd w:val="clear" w:color="auto" w:fill="FFFFFF"/>
          <w:lang w:val="el-GR"/>
        </w:rPr>
        <w:t>2-3</w:t>
      </w:r>
      <w:r w:rsidRPr="00AC1A3D">
        <w:rPr>
          <w:rFonts w:ascii="Arial" w:hAnsi="Arial" w:cs="Arial"/>
          <w:b/>
          <w:bCs/>
          <w:lang w:val="el-GR"/>
        </w:rPr>
        <w:t>)</w:t>
      </w:r>
      <w:r w:rsidR="00FB6649">
        <w:rPr>
          <w:rFonts w:ascii="Arial" w:hAnsi="Arial" w:cs="Arial"/>
          <w:b/>
          <w:bCs/>
          <w:lang w:val="el-GR"/>
        </w:rPr>
        <w:t xml:space="preserve"> Πρόσθετοι δρόμοι</w:t>
      </w:r>
      <w:r w:rsidRPr="00AC1A3D">
        <w:rPr>
          <w:rFonts w:ascii="Arial" w:hAnsi="Arial" w:cs="Arial"/>
          <w:b/>
          <w:bCs/>
          <w:lang w:val="el-GR"/>
        </w:rPr>
        <w:t>.</w:t>
      </w:r>
      <w:r w:rsidRPr="00FF09AD">
        <w:rPr>
          <w:rFonts w:ascii="Arial" w:hAnsi="Arial" w:cs="Arial"/>
          <w:b/>
          <w:bCs/>
          <w:lang w:val="el-GR"/>
        </w:rPr>
        <w:t xml:space="preserve"> </w:t>
      </w:r>
      <w:r w:rsidRPr="00247F92">
        <w:rPr>
          <w:rFonts w:ascii="Arial" w:hAnsi="Arial" w:cs="Arial"/>
          <w:b/>
          <w:bCs/>
          <w:lang w:val="el-GR"/>
        </w:rPr>
        <w:t>Αφορά</w:t>
      </w:r>
      <w:r w:rsidR="00562B5D" w:rsidRPr="00562B5D">
        <w:rPr>
          <w:rFonts w:ascii="Arial" w:hAnsi="Arial" w:cs="Arial"/>
          <w:b/>
          <w:bCs/>
          <w:lang w:val="el-GR"/>
        </w:rPr>
        <w:t xml:space="preserve"> </w:t>
      </w:r>
      <w:r w:rsidR="00FB6649">
        <w:rPr>
          <w:rFonts w:ascii="Arial" w:hAnsi="Arial" w:cs="Arial"/>
          <w:b/>
          <w:bCs/>
          <w:lang w:val="el-GR"/>
        </w:rPr>
        <w:t>τ</w:t>
      </w:r>
      <w:r w:rsidR="00FB6649" w:rsidRPr="00FB6649">
        <w:rPr>
          <w:rFonts w:ascii="Arial" w:hAnsi="Arial" w:cs="Arial"/>
          <w:b/>
          <w:bCs/>
          <w:lang w:val="el-GR"/>
        </w:rPr>
        <w:t>ις</w:t>
      </w:r>
      <w:r w:rsidR="00FB6649">
        <w:rPr>
          <w:rFonts w:ascii="Arial" w:hAnsi="Arial" w:cs="Arial"/>
          <w:b/>
          <w:bCs/>
          <w:lang w:val="el-GR"/>
        </w:rPr>
        <w:t xml:space="preserve"> οδούς Αθανασίου Φυλακτού, Μεσολ</w:t>
      </w:r>
      <w:r w:rsidR="00924742">
        <w:rPr>
          <w:rFonts w:ascii="Arial" w:hAnsi="Arial" w:cs="Arial"/>
          <w:b/>
          <w:bCs/>
          <w:lang w:val="el-GR"/>
        </w:rPr>
        <w:t>ογγίου, Αγίου Ανδ</w:t>
      </w:r>
      <w:r w:rsidR="003914F2">
        <w:rPr>
          <w:rFonts w:ascii="Arial" w:hAnsi="Arial" w:cs="Arial"/>
          <w:b/>
          <w:bCs/>
          <w:lang w:val="el-GR"/>
        </w:rPr>
        <w:t>ρέα, Βυζαντίου και</w:t>
      </w:r>
      <w:r w:rsidR="00FB6649">
        <w:rPr>
          <w:rFonts w:ascii="Arial" w:hAnsi="Arial" w:cs="Arial"/>
          <w:b/>
          <w:bCs/>
          <w:lang w:val="el-GR"/>
        </w:rPr>
        <w:t xml:space="preserve"> </w:t>
      </w:r>
      <w:proofErr w:type="spellStart"/>
      <w:r w:rsidR="00FB6649">
        <w:rPr>
          <w:rFonts w:ascii="Arial" w:hAnsi="Arial" w:cs="Arial"/>
          <w:b/>
          <w:bCs/>
          <w:lang w:val="el-GR"/>
        </w:rPr>
        <w:t>Ιώνων</w:t>
      </w:r>
      <w:proofErr w:type="spellEnd"/>
      <w:r w:rsidR="00924742">
        <w:rPr>
          <w:rStyle w:val="Strong"/>
          <w:rFonts w:ascii="Arial" w:hAnsi="Arial" w:cs="Arial"/>
          <w:lang w:val="el-GR"/>
        </w:rPr>
        <w:t xml:space="preserve"> στην ενορία Αγίου Ανδ</w:t>
      </w:r>
      <w:r w:rsidR="00441E1B" w:rsidRPr="00247F92">
        <w:rPr>
          <w:rStyle w:val="Strong"/>
          <w:rFonts w:ascii="Arial" w:hAnsi="Arial" w:cs="Arial"/>
          <w:lang w:val="el-GR"/>
        </w:rPr>
        <w:t>ρέα</w:t>
      </w:r>
      <w:r w:rsidRPr="00247F92">
        <w:rPr>
          <w:rFonts w:ascii="Arial" w:hAnsi="Arial" w:cs="Arial"/>
          <w:b/>
          <w:bCs/>
          <w:lang w:val="el-GR"/>
        </w:rPr>
        <w:t>.</w:t>
      </w:r>
    </w:p>
    <w:p w:rsidR="001D6C45" w:rsidRPr="00AC1A3D" w:rsidRDefault="001D6C45" w:rsidP="001D6C45">
      <w:pPr>
        <w:spacing w:after="0" w:line="240" w:lineRule="auto"/>
        <w:ind w:left="720" w:right="379"/>
        <w:jc w:val="both"/>
        <w:rPr>
          <w:rFonts w:ascii="Arial" w:hAnsi="Arial" w:cs="Arial"/>
          <w:sz w:val="20"/>
          <w:szCs w:val="20"/>
          <w:lang w:val="el-GR"/>
        </w:rPr>
      </w:pPr>
    </w:p>
    <w:p w:rsidR="00247F92" w:rsidRPr="00247F92" w:rsidRDefault="001D6C45" w:rsidP="00247F92">
      <w:pPr>
        <w:tabs>
          <w:tab w:val="left" w:pos="0"/>
          <w:tab w:val="right" w:pos="8990"/>
        </w:tabs>
        <w:spacing w:after="0" w:line="240" w:lineRule="auto"/>
        <w:ind w:left="720" w:right="379"/>
        <w:jc w:val="both"/>
        <w:rPr>
          <w:rFonts w:ascii="Arial" w:hAnsi="Arial" w:cs="Arial"/>
          <w:b/>
          <w:bCs/>
          <w:sz w:val="20"/>
          <w:szCs w:val="20"/>
          <w:lang w:val="el-GR"/>
        </w:rPr>
      </w:pPr>
      <w:r w:rsidRPr="00AC1A3D">
        <w:rPr>
          <w:rFonts w:ascii="Arial" w:hAnsi="Arial" w:cs="Arial"/>
          <w:sz w:val="20"/>
          <w:szCs w:val="20"/>
          <w:lang w:val="el-GR"/>
        </w:rPr>
        <w:t xml:space="preserve">Το Δημοτικό Συμβούλιο Λευκωσίας με γνωστοποίηση που εξέδωσε σύμφωνα με τις πρόνοιες του εδαφίου 3 του άρθρου 17 του πιο πάνω Νόμου και δημοσιεύτηκε στην Επίσημη Εφημερίδα της Δημοκρατίας αρ. </w:t>
      </w:r>
      <w:r w:rsidR="00247F92">
        <w:rPr>
          <w:rFonts w:ascii="Arial" w:hAnsi="Arial" w:cs="Arial"/>
          <w:b/>
          <w:sz w:val="20"/>
          <w:szCs w:val="20"/>
          <w:lang w:val="el-GR"/>
        </w:rPr>
        <w:t>4</w:t>
      </w:r>
      <w:r w:rsidR="003914F2">
        <w:rPr>
          <w:rFonts w:ascii="Arial" w:hAnsi="Arial" w:cs="Arial"/>
          <w:b/>
          <w:sz w:val="20"/>
          <w:szCs w:val="20"/>
          <w:lang w:val="el-GR"/>
        </w:rPr>
        <w:t>939</w:t>
      </w:r>
      <w:r>
        <w:rPr>
          <w:rFonts w:ascii="Arial" w:hAnsi="Arial" w:cs="Arial"/>
          <w:b/>
          <w:sz w:val="20"/>
          <w:szCs w:val="20"/>
          <w:lang w:val="el-GR"/>
        </w:rPr>
        <w:t xml:space="preserve"> </w:t>
      </w:r>
      <w:r w:rsidRPr="00AC1A3D">
        <w:rPr>
          <w:rFonts w:ascii="Arial" w:hAnsi="Arial" w:cs="Arial"/>
          <w:sz w:val="20"/>
          <w:szCs w:val="20"/>
          <w:lang w:val="el-GR"/>
        </w:rPr>
        <w:t xml:space="preserve">στις </w:t>
      </w:r>
      <w:r w:rsidR="003914F2">
        <w:rPr>
          <w:rFonts w:ascii="Arial" w:hAnsi="Arial" w:cs="Arial"/>
          <w:b/>
          <w:sz w:val="20"/>
          <w:szCs w:val="20"/>
          <w:lang w:val="el-GR"/>
        </w:rPr>
        <w:t>22</w:t>
      </w:r>
      <w:r w:rsidR="00247F92" w:rsidRPr="00247F92">
        <w:rPr>
          <w:rFonts w:ascii="Arial" w:hAnsi="Arial" w:cs="Arial"/>
          <w:b/>
          <w:sz w:val="20"/>
          <w:szCs w:val="20"/>
          <w:lang w:val="el-GR"/>
        </w:rPr>
        <w:t xml:space="preserve"> </w:t>
      </w:r>
      <w:r w:rsidR="003914F2">
        <w:rPr>
          <w:rFonts w:ascii="Arial" w:hAnsi="Arial" w:cs="Arial"/>
          <w:b/>
          <w:sz w:val="20"/>
          <w:szCs w:val="20"/>
          <w:lang w:val="el-GR"/>
        </w:rPr>
        <w:t>Απριλίου</w:t>
      </w:r>
      <w:r w:rsidR="00247F92">
        <w:rPr>
          <w:rFonts w:ascii="Arial" w:hAnsi="Arial" w:cs="Arial"/>
          <w:b/>
          <w:sz w:val="20"/>
          <w:szCs w:val="20"/>
          <w:lang w:val="el-GR"/>
        </w:rPr>
        <w:t xml:space="preserve"> </w:t>
      </w:r>
      <w:r>
        <w:rPr>
          <w:rFonts w:ascii="Arial" w:hAnsi="Arial" w:cs="Arial"/>
          <w:b/>
          <w:sz w:val="20"/>
          <w:szCs w:val="20"/>
          <w:lang w:val="el-GR"/>
        </w:rPr>
        <w:t>20</w:t>
      </w:r>
      <w:r w:rsidR="00247F92" w:rsidRPr="00247F92">
        <w:rPr>
          <w:rFonts w:ascii="Arial" w:hAnsi="Arial" w:cs="Arial"/>
          <w:b/>
          <w:sz w:val="20"/>
          <w:szCs w:val="20"/>
          <w:lang w:val="el-GR"/>
        </w:rPr>
        <w:t>16</w:t>
      </w:r>
      <w:r w:rsidRPr="00AC1A3D">
        <w:rPr>
          <w:rFonts w:ascii="Arial" w:hAnsi="Arial" w:cs="Arial"/>
          <w:sz w:val="20"/>
          <w:szCs w:val="20"/>
          <w:lang w:val="el-GR"/>
        </w:rPr>
        <w:t xml:space="preserve"> και στον εγχώριο τύπο έκαμε γνωστή την πρόθεσή του να κατασκευάσει κατάλληλα, με συνεισφορά των επηρεαζόμενων</w:t>
      </w:r>
      <w:r w:rsidR="00247F92">
        <w:rPr>
          <w:rFonts w:ascii="Arial" w:hAnsi="Arial" w:cs="Arial"/>
          <w:sz w:val="20"/>
          <w:szCs w:val="20"/>
          <w:lang w:val="el-GR"/>
        </w:rPr>
        <w:t xml:space="preserve"> παρόδιων ιδιοκτητών,</w:t>
      </w:r>
      <w:r w:rsidR="003914F2">
        <w:rPr>
          <w:rFonts w:ascii="Arial" w:hAnsi="Arial" w:cs="Arial"/>
          <w:sz w:val="20"/>
          <w:szCs w:val="20"/>
          <w:lang w:val="el-GR"/>
        </w:rPr>
        <w:t xml:space="preserve"> στις οδούς Αθανασίου</w:t>
      </w:r>
      <w:r w:rsidR="00A773D2">
        <w:rPr>
          <w:rFonts w:ascii="Arial" w:hAnsi="Arial" w:cs="Arial"/>
          <w:sz w:val="20"/>
          <w:szCs w:val="20"/>
          <w:lang w:val="el-GR"/>
        </w:rPr>
        <w:t xml:space="preserve"> </w:t>
      </w:r>
      <w:r w:rsidR="00924742">
        <w:rPr>
          <w:rFonts w:ascii="Arial" w:hAnsi="Arial" w:cs="Arial"/>
          <w:sz w:val="20"/>
          <w:szCs w:val="20"/>
          <w:lang w:val="el-GR"/>
        </w:rPr>
        <w:t>Φυλακτού, Μεσολογγίου, Αγίου Ανδ</w:t>
      </w:r>
      <w:bookmarkStart w:id="0" w:name="_GoBack"/>
      <w:bookmarkEnd w:id="0"/>
      <w:r w:rsidR="003914F2">
        <w:rPr>
          <w:rFonts w:ascii="Arial" w:hAnsi="Arial" w:cs="Arial"/>
          <w:sz w:val="20"/>
          <w:szCs w:val="20"/>
          <w:lang w:val="el-GR"/>
        </w:rPr>
        <w:t>ρέα, Βυζαντίου</w:t>
      </w:r>
      <w:r w:rsidR="00924742">
        <w:rPr>
          <w:rFonts w:ascii="Arial" w:hAnsi="Arial" w:cs="Arial"/>
          <w:sz w:val="20"/>
          <w:szCs w:val="20"/>
          <w:lang w:val="el-GR"/>
        </w:rPr>
        <w:t xml:space="preserve"> και </w:t>
      </w:r>
      <w:proofErr w:type="spellStart"/>
      <w:r w:rsidR="00924742">
        <w:rPr>
          <w:rFonts w:ascii="Arial" w:hAnsi="Arial" w:cs="Arial"/>
          <w:sz w:val="20"/>
          <w:szCs w:val="20"/>
          <w:lang w:val="el-GR"/>
        </w:rPr>
        <w:t>Ιώνων</w:t>
      </w:r>
      <w:proofErr w:type="spellEnd"/>
      <w:r w:rsidR="00924742">
        <w:rPr>
          <w:rFonts w:ascii="Arial" w:hAnsi="Arial" w:cs="Arial"/>
          <w:sz w:val="20"/>
          <w:szCs w:val="20"/>
          <w:lang w:val="el-GR"/>
        </w:rPr>
        <w:t xml:space="preserve"> στην ενορία Αγίου Ανδ</w:t>
      </w:r>
      <w:r w:rsidR="00247F92" w:rsidRPr="00247F92">
        <w:rPr>
          <w:rFonts w:ascii="Arial" w:hAnsi="Arial" w:cs="Arial"/>
          <w:sz w:val="20"/>
          <w:szCs w:val="20"/>
          <w:lang w:val="el-GR"/>
        </w:rPr>
        <w:t>ρέα.</w:t>
      </w:r>
    </w:p>
    <w:p w:rsidR="001D6C45" w:rsidRPr="00247F92" w:rsidRDefault="00247F92" w:rsidP="00247F92">
      <w:pPr>
        <w:spacing w:after="0" w:line="240" w:lineRule="auto"/>
        <w:ind w:left="720" w:right="379"/>
        <w:jc w:val="both"/>
        <w:rPr>
          <w:rFonts w:ascii="Arial" w:hAnsi="Arial" w:cs="Arial"/>
          <w:b/>
          <w:sz w:val="20"/>
          <w:szCs w:val="20"/>
          <w:lang w:val="el-GR"/>
        </w:rPr>
      </w:pPr>
      <w:r>
        <w:rPr>
          <w:rFonts w:ascii="Arial" w:hAnsi="Arial" w:cs="Arial"/>
          <w:sz w:val="20"/>
          <w:szCs w:val="20"/>
          <w:lang w:val="el-GR"/>
        </w:rPr>
        <w:t xml:space="preserve"> </w:t>
      </w:r>
    </w:p>
    <w:p w:rsidR="001D6C45" w:rsidRPr="00E74AF0" w:rsidRDefault="001D6C45" w:rsidP="001D6C45">
      <w:pP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rsidR="001D6C45" w:rsidRPr="00E74AF0" w:rsidRDefault="001D6C45" w:rsidP="001D6C45">
      <w:pPr>
        <w:spacing w:after="0" w:line="240" w:lineRule="auto"/>
        <w:ind w:left="720" w:right="379"/>
        <w:jc w:val="both"/>
        <w:rPr>
          <w:rFonts w:ascii="Arial" w:hAnsi="Arial" w:cs="Arial"/>
          <w:sz w:val="20"/>
          <w:szCs w:val="20"/>
          <w:lang w:val="el-GR"/>
        </w:rPr>
      </w:pPr>
    </w:p>
    <w:p w:rsidR="001D6C45" w:rsidRPr="002D2F00" w:rsidRDefault="001D6C45" w:rsidP="001D6C45">
      <w:pPr>
        <w:spacing w:after="0" w:line="240" w:lineRule="auto"/>
        <w:ind w:left="720" w:right="379"/>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rsidR="001D6C45" w:rsidRPr="00042F7D" w:rsidRDefault="001D6C45" w:rsidP="001D6C45">
      <w:pPr>
        <w:spacing w:after="0" w:line="240" w:lineRule="auto"/>
        <w:ind w:left="720" w:right="379"/>
        <w:jc w:val="both"/>
        <w:rPr>
          <w:rFonts w:ascii="Arial" w:hAnsi="Arial" w:cs="Arial"/>
          <w:sz w:val="20"/>
          <w:szCs w:val="20"/>
          <w:lang w:val="el-GR"/>
        </w:rPr>
      </w:pPr>
    </w:p>
    <w:p w:rsidR="001D6C45" w:rsidRPr="00042F7D" w:rsidRDefault="001D6C45" w:rsidP="001D6C45">
      <w:pP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αρ</w:t>
      </w:r>
      <w:r w:rsidRPr="00BD7982">
        <w:rPr>
          <w:rFonts w:ascii="Arial" w:hAnsi="Arial" w:cs="Arial"/>
          <w:b/>
          <w:sz w:val="20"/>
          <w:szCs w:val="20"/>
          <w:lang w:val="el-GR"/>
        </w:rPr>
        <w:t>.</w:t>
      </w:r>
      <w:r>
        <w:rPr>
          <w:rFonts w:ascii="Arial" w:hAnsi="Arial" w:cs="Arial"/>
          <w:b/>
          <w:sz w:val="20"/>
          <w:szCs w:val="20"/>
          <w:lang w:val="el-GR"/>
        </w:rPr>
        <w:t xml:space="preserve"> </w:t>
      </w:r>
      <w:r w:rsidRPr="00BD7982">
        <w:rPr>
          <w:rFonts w:ascii="Arial" w:hAnsi="Arial" w:cs="Arial"/>
          <w:b/>
          <w:sz w:val="20"/>
          <w:szCs w:val="20"/>
          <w:lang w:val="el-GR"/>
        </w:rPr>
        <w:t>527</w:t>
      </w:r>
      <w:r w:rsidR="00DA0CF1">
        <w:rPr>
          <w:rFonts w:ascii="Arial" w:hAnsi="Arial" w:cs="Arial"/>
          <w:b/>
          <w:sz w:val="20"/>
          <w:szCs w:val="20"/>
          <w:lang w:val="el-GR"/>
        </w:rPr>
        <w:t>8</w:t>
      </w:r>
      <w:r w:rsidRPr="00042F7D">
        <w:rPr>
          <w:rFonts w:ascii="Arial" w:hAnsi="Arial" w:cs="Arial"/>
          <w:sz w:val="20"/>
          <w:szCs w:val="20"/>
          <w:lang w:val="el-GR"/>
        </w:rPr>
        <w:t xml:space="preserve"> στις </w:t>
      </w:r>
      <w:r w:rsidR="00562B5D">
        <w:rPr>
          <w:rFonts w:ascii="Arial" w:hAnsi="Arial" w:cs="Arial"/>
          <w:b/>
          <w:sz w:val="20"/>
          <w:szCs w:val="20"/>
          <w:lang w:val="el-GR"/>
        </w:rPr>
        <w:t>12 Μάρτιου 2021</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που επηρεάζονται. (Γνωστοποίηση αρ.</w:t>
      </w:r>
      <w:r w:rsidR="00DA0CF1">
        <w:rPr>
          <w:rFonts w:ascii="Arial" w:hAnsi="Arial" w:cs="Arial"/>
          <w:b/>
          <w:sz w:val="20"/>
          <w:szCs w:val="20"/>
          <w:lang w:val="el-GR"/>
        </w:rPr>
        <w:t>172</w:t>
      </w:r>
      <w:r w:rsidR="003914F2">
        <w:rPr>
          <w:rFonts w:ascii="Arial" w:hAnsi="Arial" w:cs="Arial"/>
          <w:b/>
          <w:sz w:val="20"/>
          <w:szCs w:val="20"/>
          <w:lang w:val="el-GR"/>
        </w:rPr>
        <w:t>4</w:t>
      </w:r>
      <w:r w:rsidRPr="00042F7D">
        <w:rPr>
          <w:rFonts w:ascii="Arial" w:hAnsi="Arial" w:cs="Arial"/>
          <w:sz w:val="20"/>
          <w:szCs w:val="20"/>
          <w:lang w:val="el-GR"/>
        </w:rPr>
        <w:t>).</w:t>
      </w:r>
    </w:p>
    <w:p w:rsidR="001D6C45" w:rsidRPr="00042F7D" w:rsidRDefault="001D6C45" w:rsidP="001D6C45">
      <w:pPr>
        <w:spacing w:after="0" w:line="240" w:lineRule="auto"/>
        <w:ind w:left="720" w:right="379"/>
        <w:jc w:val="both"/>
        <w:rPr>
          <w:rFonts w:ascii="Arial" w:hAnsi="Arial" w:cs="Arial"/>
          <w:sz w:val="20"/>
          <w:szCs w:val="20"/>
          <w:lang w:val="el-GR"/>
        </w:rPr>
      </w:pPr>
    </w:p>
    <w:p w:rsidR="001D6C45" w:rsidRDefault="001D6C45" w:rsidP="001D6C45">
      <w:pPr>
        <w:spacing w:after="0" w:line="240" w:lineRule="auto"/>
        <w:ind w:left="720" w:right="379"/>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rsidR="001D6C45" w:rsidRPr="00042F7D" w:rsidRDefault="001D6C45" w:rsidP="001D6C45">
      <w:pPr>
        <w:spacing w:after="0" w:line="240" w:lineRule="auto"/>
        <w:ind w:left="720" w:right="379"/>
        <w:jc w:val="both"/>
        <w:rPr>
          <w:rFonts w:ascii="Arial" w:hAnsi="Arial" w:cs="Arial"/>
          <w:sz w:val="20"/>
          <w:szCs w:val="20"/>
          <w:lang w:val="el-GR"/>
        </w:rPr>
      </w:pPr>
    </w:p>
    <w:p w:rsidR="001D6C45" w:rsidRDefault="001D6C45" w:rsidP="001D6C45">
      <w:pP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rsidR="001D6C45" w:rsidRDefault="001D6C45" w:rsidP="001D6C45">
      <w:pPr>
        <w:spacing w:after="0" w:line="240" w:lineRule="auto"/>
        <w:ind w:left="720" w:right="379"/>
        <w:jc w:val="both"/>
        <w:rPr>
          <w:rFonts w:ascii="Arial" w:hAnsi="Arial" w:cs="Arial"/>
          <w:sz w:val="20"/>
          <w:szCs w:val="20"/>
          <w:lang w:val="el-GR"/>
        </w:rPr>
      </w:pPr>
    </w:p>
    <w:p w:rsidR="001D6C45" w:rsidRDefault="001D6C45" w:rsidP="001D6C45">
      <w:pP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rsidR="001D6C45" w:rsidRDefault="001D6C45" w:rsidP="001D6C45">
      <w:pPr>
        <w:spacing w:after="0" w:line="240" w:lineRule="auto"/>
        <w:ind w:left="720" w:right="379"/>
        <w:jc w:val="both"/>
        <w:rPr>
          <w:rFonts w:ascii="Arial" w:hAnsi="Arial" w:cs="Arial"/>
          <w:sz w:val="20"/>
          <w:szCs w:val="20"/>
          <w:lang w:val="el-GR"/>
        </w:rPr>
      </w:pPr>
    </w:p>
    <w:p w:rsidR="006732CB" w:rsidRDefault="006732CB" w:rsidP="001D6C45">
      <w:pPr>
        <w:spacing w:after="0" w:line="240" w:lineRule="auto"/>
        <w:ind w:left="720" w:right="379"/>
        <w:jc w:val="both"/>
        <w:rPr>
          <w:rFonts w:ascii="Arial" w:hAnsi="Arial" w:cs="Arial"/>
          <w:sz w:val="20"/>
          <w:szCs w:val="20"/>
          <w:lang w:val="el-GR"/>
        </w:rPr>
      </w:pPr>
    </w:p>
    <w:p w:rsidR="006732CB" w:rsidRDefault="006732CB" w:rsidP="001D6C45">
      <w:pPr>
        <w:spacing w:after="0" w:line="240" w:lineRule="auto"/>
        <w:ind w:left="720" w:right="379"/>
        <w:jc w:val="both"/>
        <w:rPr>
          <w:rFonts w:ascii="Arial" w:hAnsi="Arial" w:cs="Arial"/>
          <w:sz w:val="20"/>
          <w:szCs w:val="20"/>
          <w:lang w:val="el-GR"/>
        </w:rPr>
      </w:pPr>
    </w:p>
    <w:p w:rsidR="006732CB" w:rsidRDefault="006732CB" w:rsidP="001D6C45">
      <w:pPr>
        <w:spacing w:after="0" w:line="240" w:lineRule="auto"/>
        <w:ind w:left="720" w:right="379"/>
        <w:jc w:val="both"/>
        <w:rPr>
          <w:rFonts w:ascii="Arial" w:hAnsi="Arial" w:cs="Arial"/>
          <w:sz w:val="20"/>
          <w:szCs w:val="20"/>
          <w:lang w:val="el-GR"/>
        </w:rPr>
      </w:pPr>
    </w:p>
    <w:p w:rsidR="006732CB" w:rsidRDefault="006732CB" w:rsidP="001D6C45">
      <w:pPr>
        <w:spacing w:after="0" w:line="240" w:lineRule="auto"/>
        <w:ind w:left="720" w:right="379"/>
        <w:jc w:val="both"/>
        <w:rPr>
          <w:rFonts w:ascii="Arial" w:hAnsi="Arial" w:cs="Arial"/>
          <w:sz w:val="20"/>
          <w:szCs w:val="20"/>
          <w:lang w:val="el-GR"/>
        </w:rPr>
      </w:pPr>
    </w:p>
    <w:p w:rsidR="006732CB" w:rsidRDefault="006732CB" w:rsidP="001D6C45">
      <w:pPr>
        <w:spacing w:after="0" w:line="240" w:lineRule="auto"/>
        <w:ind w:left="720" w:right="379"/>
        <w:jc w:val="both"/>
        <w:rPr>
          <w:rFonts w:ascii="Arial" w:hAnsi="Arial" w:cs="Arial"/>
          <w:sz w:val="20"/>
          <w:szCs w:val="20"/>
          <w:lang w:val="el-GR"/>
        </w:rPr>
      </w:pPr>
    </w:p>
    <w:p w:rsidR="006732CB" w:rsidRDefault="006732CB" w:rsidP="001D6C45">
      <w:pPr>
        <w:spacing w:after="0" w:line="240" w:lineRule="auto"/>
        <w:ind w:left="720" w:right="379"/>
        <w:jc w:val="both"/>
        <w:rPr>
          <w:rFonts w:ascii="Arial" w:hAnsi="Arial" w:cs="Arial"/>
          <w:sz w:val="20"/>
          <w:szCs w:val="20"/>
          <w:lang w:val="el-GR"/>
        </w:rPr>
      </w:pPr>
    </w:p>
    <w:p w:rsidR="001D6C45" w:rsidRPr="00042F7D" w:rsidRDefault="001D6C45" w:rsidP="001D6C45">
      <w:pPr>
        <w:spacing w:after="0" w:line="240" w:lineRule="auto"/>
        <w:ind w:left="720" w:right="379"/>
        <w:jc w:val="both"/>
        <w:rPr>
          <w:rFonts w:ascii="Arial" w:hAnsi="Arial" w:cs="Arial"/>
          <w:b/>
          <w:sz w:val="20"/>
          <w:szCs w:val="20"/>
          <w:lang w:val="el-GR"/>
        </w:rPr>
      </w:pPr>
      <w:r w:rsidRPr="00042F7D">
        <w:rPr>
          <w:rFonts w:ascii="Arial" w:hAnsi="Arial" w:cs="Arial"/>
          <w:b/>
          <w:sz w:val="20"/>
          <w:szCs w:val="20"/>
          <w:lang w:val="el-GR"/>
        </w:rPr>
        <w:lastRenderedPageBreak/>
        <w:t>Τρόποι πληρωμής:</w:t>
      </w: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rsidR="001D6C45"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Pr>
          <w:rFonts w:ascii="Arial" w:hAnsi="Arial" w:cs="Arial"/>
          <w:sz w:val="20"/>
          <w:szCs w:val="20"/>
          <w:lang w:val="el-GR"/>
        </w:rPr>
        <w:t>20% έκπτωση σε περίπτωση που εξοφληθεί μέχρι τις 30 Ιουνίου 2021,</w:t>
      </w:r>
    </w:p>
    <w:p w:rsidR="001D6C45"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Pr>
          <w:rFonts w:ascii="Arial" w:hAnsi="Arial" w:cs="Arial"/>
          <w:sz w:val="20"/>
          <w:szCs w:val="20"/>
          <w:lang w:val="el-GR"/>
        </w:rPr>
        <w:t xml:space="preserve">10% έκπτωση σε περίπτωση που εξοφληθεί μέχρι τις 30 Σεπτεμβρίου </w:t>
      </w:r>
      <w:r w:rsidRPr="00576C9E">
        <w:rPr>
          <w:rFonts w:ascii="Arial" w:hAnsi="Arial" w:cs="Arial"/>
          <w:sz w:val="20"/>
          <w:szCs w:val="20"/>
          <w:lang w:val="el-GR"/>
        </w:rPr>
        <w:t>2021</w:t>
      </w:r>
      <w:r>
        <w:rPr>
          <w:rFonts w:ascii="Arial" w:hAnsi="Arial" w:cs="Arial"/>
          <w:sz w:val="20"/>
          <w:szCs w:val="20"/>
          <w:lang w:val="el-GR"/>
        </w:rPr>
        <w:t xml:space="preserve"> και </w:t>
      </w:r>
    </w:p>
    <w:p w:rsidR="001D6C45"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Pr>
          <w:rFonts w:ascii="Arial" w:hAnsi="Arial" w:cs="Arial"/>
          <w:sz w:val="20"/>
          <w:szCs w:val="20"/>
          <w:lang w:val="el-GR"/>
        </w:rPr>
        <w:t xml:space="preserve">5% έκπτωση σε περίπτωση που εξοφληθεί μέχρι τις 30 Δεκεμβρίου 2021.  </w:t>
      </w: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(πρώην Αποστόλου Βαρνάβα) αρ.13</w:t>
      </w:r>
      <w:r w:rsidRPr="000F43BF">
        <w:rPr>
          <w:rFonts w:ascii="Arial" w:hAnsi="Arial" w:cs="Arial"/>
          <w:sz w:val="20"/>
          <w:szCs w:val="20"/>
          <w:lang w:val="el-GR"/>
        </w:rPr>
        <w:t>, 1016 Λευκωσία</w:t>
      </w:r>
      <w:r w:rsidRPr="00042F7D">
        <w:rPr>
          <w:rFonts w:ascii="Arial" w:hAnsi="Arial" w:cs="Arial"/>
          <w:sz w:val="20"/>
          <w:szCs w:val="20"/>
          <w:lang w:val="el-GR"/>
        </w:rPr>
        <w:t xml:space="preserve">.  </w:t>
      </w: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(β) Καταβάλλοντας 20 ισόποσες ετήσιες δόσεις με τόκο 6%. Η τελευταία ημερομηνία πληρωμής της πρώτης δόσης έχει καθοριστεί η </w:t>
      </w:r>
      <w:r>
        <w:rPr>
          <w:rFonts w:ascii="Arial" w:hAnsi="Arial" w:cs="Arial"/>
          <w:sz w:val="20"/>
          <w:szCs w:val="20"/>
          <w:lang w:val="el-GR"/>
        </w:rPr>
        <w:t>30</w:t>
      </w:r>
      <w:r w:rsidRPr="002C3A7D">
        <w:rPr>
          <w:rFonts w:ascii="Arial" w:hAnsi="Arial" w:cs="Arial"/>
          <w:sz w:val="20"/>
          <w:szCs w:val="20"/>
          <w:vertAlign w:val="superscript"/>
          <w:lang w:val="el-GR"/>
        </w:rPr>
        <w:t>η</w:t>
      </w:r>
      <w:r>
        <w:rPr>
          <w:rFonts w:ascii="Arial" w:hAnsi="Arial" w:cs="Arial"/>
          <w:sz w:val="20"/>
          <w:szCs w:val="20"/>
          <w:lang w:val="el-GR"/>
        </w:rPr>
        <w:t xml:space="preserve"> Δεκεμβρίου 2021.</w:t>
      </w:r>
      <w:r w:rsidRPr="00042F7D">
        <w:rPr>
          <w:rFonts w:ascii="Arial" w:hAnsi="Arial" w:cs="Arial"/>
          <w:sz w:val="20"/>
          <w:szCs w:val="20"/>
          <w:lang w:val="el-GR"/>
        </w:rPr>
        <w:t xml:space="preserve"> </w:t>
      </w: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Η πληρωμή της δόσης αυτής μπορεί να γίνει στο Δημοτικό Ταμείο στην οδό Παλιάς Ηλεκτρικής (πρώην Αποστόλου Βαρνάβα) αρ</w:t>
      </w:r>
      <w:r>
        <w:rPr>
          <w:rFonts w:ascii="Arial" w:hAnsi="Arial" w:cs="Arial"/>
          <w:sz w:val="20"/>
          <w:szCs w:val="20"/>
          <w:lang w:val="el-GR"/>
        </w:rPr>
        <w:t>.</w:t>
      </w:r>
      <w:r w:rsidRPr="00042F7D">
        <w:rPr>
          <w:rFonts w:ascii="Arial" w:hAnsi="Arial" w:cs="Arial"/>
          <w:sz w:val="20"/>
          <w:szCs w:val="20"/>
          <w:lang w:val="el-GR"/>
        </w:rPr>
        <w:t>13</w:t>
      </w:r>
      <w:r w:rsidRPr="000F43BF">
        <w:rPr>
          <w:rFonts w:ascii="Arial" w:hAnsi="Arial" w:cs="Arial"/>
          <w:sz w:val="20"/>
          <w:szCs w:val="20"/>
          <w:lang w:val="el-GR"/>
        </w:rPr>
        <w:t>, 1016 Λευκωσία</w:t>
      </w:r>
      <w:r w:rsidRPr="00042F7D">
        <w:rPr>
          <w:rFonts w:ascii="Arial" w:hAnsi="Arial" w:cs="Arial"/>
          <w:sz w:val="20"/>
          <w:szCs w:val="20"/>
          <w:lang w:val="el-GR"/>
        </w:rPr>
        <w:t xml:space="preserve"> και σε </w:t>
      </w:r>
      <w:r w:rsidR="00DB7DE9">
        <w:rPr>
          <w:rFonts w:ascii="Arial" w:hAnsi="Arial" w:cs="Arial"/>
          <w:sz w:val="20"/>
          <w:szCs w:val="20"/>
          <w:lang w:val="el-GR"/>
        </w:rPr>
        <w:t>όλες τις τράπεζες</w:t>
      </w:r>
      <w:r>
        <w:rPr>
          <w:rFonts w:ascii="Arial" w:hAnsi="Arial" w:cs="Arial"/>
          <w:sz w:val="20"/>
          <w:szCs w:val="20"/>
          <w:lang w:val="el-GR"/>
        </w:rPr>
        <w:t xml:space="preserve"> και στην ιστοσελίδα </w:t>
      </w:r>
      <w:r w:rsidRPr="00042F7D">
        <w:rPr>
          <w:rFonts w:ascii="Arial" w:hAnsi="Arial" w:cs="Arial"/>
          <w:sz w:val="20"/>
          <w:szCs w:val="20"/>
        </w:rPr>
        <w:t>e</w:t>
      </w:r>
      <w:r w:rsidRPr="00042F7D">
        <w:rPr>
          <w:rFonts w:ascii="Arial" w:hAnsi="Arial" w:cs="Arial"/>
          <w:sz w:val="20"/>
          <w:szCs w:val="20"/>
          <w:lang w:val="el-GR"/>
        </w:rPr>
        <w:t>-</w:t>
      </w:r>
      <w:proofErr w:type="spellStart"/>
      <w:r w:rsidRPr="00042F7D">
        <w:rPr>
          <w:rFonts w:ascii="Arial" w:hAnsi="Arial" w:cs="Arial"/>
          <w:sz w:val="20"/>
          <w:szCs w:val="20"/>
          <w:lang w:val="el-GR"/>
        </w:rPr>
        <w:t>λευκωσία</w:t>
      </w:r>
      <w:proofErr w:type="spellEnd"/>
      <w:r w:rsidRPr="00042F7D">
        <w:rPr>
          <w:rFonts w:ascii="Arial" w:hAnsi="Arial" w:cs="Arial"/>
          <w:sz w:val="20"/>
          <w:szCs w:val="20"/>
          <w:lang w:val="el-GR"/>
        </w:rPr>
        <w:t xml:space="preserve">, στην ηλεκτρονική διεύθυνση </w:t>
      </w:r>
      <w:hyperlink r:id="rId7" w:history="1">
        <w:r w:rsidRPr="00042F7D">
          <w:rPr>
            <w:rStyle w:val="Hyperlink"/>
            <w:rFonts w:ascii="Arial" w:hAnsi="Arial" w:cs="Arial"/>
            <w:sz w:val="20"/>
            <w:szCs w:val="20"/>
          </w:rPr>
          <w:t>www</w:t>
        </w:r>
        <w:r w:rsidRPr="00042F7D">
          <w:rPr>
            <w:rStyle w:val="Hyperlink"/>
            <w:rFonts w:ascii="Arial" w:hAnsi="Arial" w:cs="Arial"/>
            <w:sz w:val="20"/>
            <w:szCs w:val="20"/>
            <w:lang w:val="el-GR"/>
          </w:rPr>
          <w:t>.</w:t>
        </w:r>
        <w:proofErr w:type="spellStart"/>
        <w:r w:rsidRPr="00042F7D">
          <w:rPr>
            <w:rStyle w:val="Hyperlink"/>
            <w:rFonts w:ascii="Arial" w:hAnsi="Arial" w:cs="Arial"/>
            <w:sz w:val="20"/>
            <w:szCs w:val="20"/>
          </w:rPr>
          <w:t>nicosiamunicipality</w:t>
        </w:r>
        <w:proofErr w:type="spellEnd"/>
        <w:r w:rsidRPr="00042F7D">
          <w:rPr>
            <w:rStyle w:val="Hyperlink"/>
            <w:rFonts w:ascii="Arial" w:hAnsi="Arial" w:cs="Arial"/>
            <w:sz w:val="20"/>
            <w:szCs w:val="20"/>
            <w:lang w:val="el-GR"/>
          </w:rPr>
          <w:t>.</w:t>
        </w:r>
        <w:r w:rsidRPr="00042F7D">
          <w:rPr>
            <w:rStyle w:val="Hyperlink"/>
            <w:rFonts w:ascii="Arial" w:hAnsi="Arial" w:cs="Arial"/>
            <w:sz w:val="20"/>
            <w:szCs w:val="20"/>
          </w:rPr>
          <w:t>org</w:t>
        </w:r>
        <w:r w:rsidRPr="00042F7D">
          <w:rPr>
            <w:rStyle w:val="Hyperlink"/>
            <w:rFonts w:ascii="Arial" w:hAnsi="Arial" w:cs="Arial"/>
            <w:sz w:val="20"/>
            <w:szCs w:val="20"/>
            <w:lang w:val="el-GR"/>
          </w:rPr>
          <w:t>.</w:t>
        </w:r>
        <w:r w:rsidRPr="00042F7D">
          <w:rPr>
            <w:rStyle w:val="Hyperlink"/>
            <w:rFonts w:ascii="Arial" w:hAnsi="Arial" w:cs="Arial"/>
            <w:sz w:val="20"/>
            <w:szCs w:val="20"/>
          </w:rPr>
          <w:t>cy</w:t>
        </w:r>
      </w:hyperlink>
      <w:r w:rsidRPr="00042F7D">
        <w:rPr>
          <w:rFonts w:ascii="Arial" w:hAnsi="Arial" w:cs="Arial"/>
          <w:sz w:val="20"/>
          <w:szCs w:val="20"/>
          <w:lang w:val="el-GR"/>
        </w:rPr>
        <w:t xml:space="preserve"> (ΠΛΗΡΩΜΗ ΤΙΜΟΛΟΓΙΩΝ) </w:t>
      </w: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Pr="00042F7D" w:rsidRDefault="001D6C45" w:rsidP="001D6C45">
      <w:pPr>
        <w:tabs>
          <w:tab w:val="left" w:pos="567"/>
          <w:tab w:val="left" w:pos="992"/>
        </w:tabs>
        <w:spacing w:after="0" w:line="240" w:lineRule="auto"/>
        <w:ind w:left="720" w:right="379"/>
        <w:jc w:val="both"/>
        <w:rPr>
          <w:rFonts w:ascii="Arial" w:hAnsi="Arial" w:cs="Arial"/>
          <w:sz w:val="20"/>
          <w:szCs w:val="20"/>
          <w:lang w:val="el-GR"/>
        </w:rPr>
      </w:pPr>
    </w:p>
    <w:p w:rsidR="001D6C45" w:rsidRPr="00042F7D" w:rsidRDefault="001D6C45" w:rsidP="001D6C45">
      <w:pP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rsidR="001D6C45" w:rsidRPr="00042F7D" w:rsidRDefault="001D6C45" w:rsidP="001D6C45">
      <w:pPr>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Είμαι βέβαιος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Default="001D6C45" w:rsidP="006732CB">
      <w:pPr>
        <w:tabs>
          <w:tab w:val="left" w:pos="-1129"/>
          <w:tab w:val="left" w:pos="-720"/>
          <w:tab w:val="left" w:pos="0"/>
          <w:tab w:val="right" w:pos="8990"/>
        </w:tabs>
        <w:spacing w:after="0" w:line="240" w:lineRule="auto"/>
        <w:ind w:left="720" w:right="379"/>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rsidR="001D6C45"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Νικόλας Ευσταθίου</w:t>
      </w:r>
    </w:p>
    <w:p w:rsidR="001D6C45" w:rsidRPr="002C3A7D" w:rsidRDefault="001D6C45" w:rsidP="001D6C45">
      <w:pPr>
        <w:tabs>
          <w:tab w:val="left" w:pos="-1129"/>
          <w:tab w:val="left" w:pos="-720"/>
          <w:tab w:val="left" w:pos="0"/>
          <w:tab w:val="right" w:pos="8990"/>
        </w:tabs>
        <w:spacing w:after="0"/>
        <w:ind w:left="720" w:right="379"/>
        <w:jc w:val="both"/>
        <w:rPr>
          <w:rFonts w:ascii="Arial" w:hAnsi="Arial" w:cs="Arial"/>
          <w:sz w:val="20"/>
          <w:szCs w:val="20"/>
          <w:lang w:val="el-GR"/>
        </w:rPr>
      </w:pPr>
      <w:r>
        <w:rPr>
          <w:rFonts w:ascii="Arial" w:hAnsi="Arial" w:cs="Arial"/>
          <w:sz w:val="20"/>
          <w:szCs w:val="20"/>
          <w:lang w:val="el-GR"/>
        </w:rPr>
        <w:t>Δημοτικός Ταμίας</w:t>
      </w:r>
    </w:p>
    <w:p w:rsidR="001D6C45" w:rsidRPr="001D6C45" w:rsidRDefault="001D6C45" w:rsidP="00E15D00">
      <w:pPr>
        <w:rPr>
          <w:rFonts w:ascii="Arial" w:hAnsi="Arial" w:cs="Arial"/>
          <w:lang w:val="el-GR"/>
        </w:rPr>
      </w:pPr>
    </w:p>
    <w:p w:rsidR="00A008AB" w:rsidRPr="001D6C45" w:rsidRDefault="00A008AB" w:rsidP="00E15D00">
      <w:pPr>
        <w:rPr>
          <w:rFonts w:ascii="Arial" w:hAnsi="Arial" w:cs="Arial"/>
          <w:lang w:val="el-GR"/>
        </w:rPr>
      </w:pPr>
    </w:p>
    <w:p w:rsidR="00E15D00" w:rsidRPr="001D6C45" w:rsidRDefault="00E15D00" w:rsidP="00E15D00">
      <w:pPr>
        <w:rPr>
          <w:rFonts w:ascii="Arial" w:hAnsi="Arial" w:cs="Arial"/>
          <w:lang w:val="el-GR"/>
        </w:rPr>
      </w:pPr>
    </w:p>
    <w:sectPr w:rsidR="00E15D00" w:rsidRPr="001D6C45" w:rsidSect="00C47E6C">
      <w:headerReference w:type="default" r:id="rId8"/>
      <w:footerReference w:type="default" r:id="rId9"/>
      <w:headerReference w:type="first" r:id="rId10"/>
      <w:footerReference w:type="first" r:id="rId11"/>
      <w:pgSz w:w="11906" w:h="16838" w:code="9"/>
      <w:pgMar w:top="238" w:right="340" w:bottom="249" w:left="567" w:header="709" w:footer="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621" w:rsidRDefault="00FE1621" w:rsidP="0008169D">
      <w:pPr>
        <w:spacing w:after="0" w:line="240" w:lineRule="auto"/>
      </w:pPr>
      <w:r>
        <w:separator/>
      </w:r>
    </w:p>
  </w:endnote>
  <w:endnote w:type="continuationSeparator" w:id="0">
    <w:p w:rsidR="00FE1621" w:rsidRDefault="00FE1621" w:rsidP="0008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376"/>
      <w:gridCol w:w="2460"/>
    </w:tblGrid>
    <w:tr w:rsidR="00247F92" w:rsidTr="0008001A">
      <w:trPr>
        <w:trHeight w:val="1691"/>
      </w:trPr>
      <w:tc>
        <w:tcPr>
          <w:tcW w:w="5812" w:type="dxa"/>
        </w:tcPr>
        <w:p w:rsidR="00247F92" w:rsidRDefault="00247F92">
          <w:pPr>
            <w:pStyle w:val="Footer"/>
          </w:pPr>
        </w:p>
      </w:tc>
      <w:tc>
        <w:tcPr>
          <w:tcW w:w="2376" w:type="dxa"/>
        </w:tcPr>
        <w:p w:rsidR="00247F92" w:rsidRDefault="00247F92" w:rsidP="0008001A">
          <w:pPr>
            <w:pStyle w:val="Footer"/>
            <w:jc w:val="right"/>
          </w:pPr>
        </w:p>
      </w:tc>
      <w:tc>
        <w:tcPr>
          <w:tcW w:w="2460" w:type="dxa"/>
        </w:tcPr>
        <w:p w:rsidR="00247F92" w:rsidRDefault="00247F92">
          <w:pPr>
            <w:pStyle w:val="Footer"/>
          </w:pPr>
        </w:p>
      </w:tc>
    </w:tr>
  </w:tbl>
  <w:p w:rsidR="00247F92" w:rsidRDefault="00247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376"/>
      <w:gridCol w:w="2623"/>
    </w:tblGrid>
    <w:tr w:rsidR="00247F92" w:rsidTr="00441E1B">
      <w:trPr>
        <w:trHeight w:val="1691"/>
      </w:trPr>
      <w:tc>
        <w:tcPr>
          <w:tcW w:w="5812" w:type="dxa"/>
        </w:tcPr>
        <w:p w:rsidR="00247F92" w:rsidRDefault="00247F92" w:rsidP="00441E1B">
          <w:pPr>
            <w:spacing w:line="276" w:lineRule="auto"/>
            <w:ind w:left="-108"/>
            <w:rPr>
              <w:rFonts w:ascii="Arial" w:hAnsi="Arial" w:cs="Arial"/>
              <w:color w:val="00427A"/>
              <w:sz w:val="15"/>
              <w:szCs w:val="15"/>
            </w:rPr>
          </w:pPr>
        </w:p>
        <w:p w:rsidR="00247F92" w:rsidRDefault="00247F92" w:rsidP="00A93CE9">
          <w:pPr>
            <w:spacing w:line="276" w:lineRule="auto"/>
            <w:ind w:left="-108"/>
            <w:rPr>
              <w:rStyle w:val="Hyperlink"/>
              <w:rFonts w:ascii="Arial" w:hAnsi="Arial" w:cs="Arial"/>
              <w:b/>
              <w:i/>
              <w:color w:val="00427A"/>
              <w:sz w:val="15"/>
              <w:szCs w:val="15"/>
              <w:u w:val="none"/>
            </w:rPr>
          </w:pPr>
          <w:r w:rsidRPr="004412AD">
            <w:rPr>
              <w:rFonts w:ascii="Arial" w:hAnsi="Arial" w:cs="Arial"/>
              <w:color w:val="00427A"/>
              <w:sz w:val="15"/>
              <w:szCs w:val="15"/>
            </w:rPr>
            <w:t>Οδός Επτα</w:t>
          </w:r>
          <w:proofErr w:type="spellStart"/>
          <w:r w:rsidRPr="004412AD">
            <w:rPr>
              <w:rFonts w:ascii="Arial" w:hAnsi="Arial" w:cs="Arial"/>
              <w:color w:val="00427A"/>
              <w:sz w:val="15"/>
              <w:szCs w:val="15"/>
            </w:rPr>
            <w:t>νήσου</w:t>
          </w:r>
          <w:proofErr w:type="spellEnd"/>
          <w:r w:rsidRPr="004412AD">
            <w:rPr>
              <w:rFonts w:ascii="Arial" w:hAnsi="Arial" w:cs="Arial"/>
              <w:color w:val="00427A"/>
              <w:sz w:val="15"/>
              <w:szCs w:val="15"/>
            </w:rPr>
            <w:t xml:space="preserve"> 11, 1016 Λευκωσία, Τ.Θ.: 21015, 1500 Λευκωσία, Κύπρος</w:t>
          </w:r>
          <w:r w:rsidRPr="004412AD">
            <w:rPr>
              <w:rFonts w:ascii="Arial" w:hAnsi="Arial" w:cs="Arial"/>
              <w:color w:val="00427A"/>
              <w:sz w:val="15"/>
              <w:szCs w:val="15"/>
            </w:rPr>
            <w:br/>
          </w:r>
          <w:r w:rsidRPr="004412AD">
            <w:rPr>
              <w:rFonts w:ascii="Arial" w:hAnsi="Arial" w:cs="Arial"/>
              <w:b/>
              <w:color w:val="00427A"/>
              <w:sz w:val="15"/>
              <w:szCs w:val="15"/>
            </w:rPr>
            <w:t>Τηλέφωνο: (+357) 22797000, Τηλεομοιότυπο: (+357) 22663363</w:t>
          </w:r>
          <w:r w:rsidRPr="004412AD">
            <w:rPr>
              <w:rFonts w:ascii="Arial" w:hAnsi="Arial" w:cs="Arial"/>
              <w:color w:val="00427A"/>
              <w:sz w:val="15"/>
              <w:szCs w:val="15"/>
            </w:rPr>
            <w:br/>
            <w:t>11, Eptanisou Street, 1016 Nicosia, P.O. Box: 21015, 1500 Nicosia, Cyprus</w:t>
          </w:r>
          <w:r w:rsidRPr="004412AD">
            <w:rPr>
              <w:rFonts w:ascii="Arial" w:hAnsi="Arial" w:cs="Arial"/>
              <w:color w:val="00427A"/>
              <w:sz w:val="15"/>
              <w:szCs w:val="15"/>
            </w:rPr>
            <w:br/>
          </w:r>
          <w:r w:rsidRPr="004412AD">
            <w:rPr>
              <w:rFonts w:ascii="Arial" w:hAnsi="Arial" w:cs="Arial"/>
              <w:b/>
              <w:i/>
              <w:color w:val="00427A"/>
              <w:sz w:val="15"/>
              <w:szCs w:val="15"/>
            </w:rPr>
            <w:t>Telephone: (+357) 22797000, Facsimile: (+357) 22663363</w:t>
          </w:r>
          <w:r w:rsidRPr="004412AD">
            <w:rPr>
              <w:rFonts w:ascii="Arial" w:hAnsi="Arial" w:cs="Arial"/>
              <w:b/>
              <w:i/>
              <w:color w:val="00427A"/>
              <w:sz w:val="15"/>
              <w:szCs w:val="15"/>
            </w:rPr>
            <w:br/>
          </w:r>
          <w:r w:rsidRPr="0059180E">
            <w:rPr>
              <w:rFonts w:cs="Arial"/>
              <w:b/>
              <w:i/>
              <w:color w:val="00427A"/>
              <w:sz w:val="16"/>
              <w:szCs w:val="16"/>
            </w:rPr>
            <w:t xml:space="preserve">Website: </w:t>
          </w:r>
          <w:hyperlink r:id="rId1" w:history="1">
            <w:r w:rsidRPr="0059180E">
              <w:rPr>
                <w:rStyle w:val="Hyperlink"/>
                <w:rFonts w:cs="Arial"/>
                <w:b/>
                <w:i/>
                <w:color w:val="00427A"/>
                <w:sz w:val="16"/>
                <w:szCs w:val="16"/>
                <w:u w:val="none"/>
              </w:rPr>
              <w:t>www.nicosia.org.cy</w:t>
            </w:r>
          </w:hyperlink>
          <w:r w:rsidRPr="0059180E">
            <w:rPr>
              <w:rFonts w:cs="Arial"/>
              <w:b/>
              <w:i/>
              <w:color w:val="00427A"/>
              <w:sz w:val="16"/>
              <w:szCs w:val="16"/>
            </w:rPr>
            <w:t xml:space="preserve">  E-mail: </w:t>
          </w:r>
          <w:hyperlink r:id="rId2" w:history="1">
            <w:r w:rsidRPr="0059180E">
              <w:rPr>
                <w:rStyle w:val="Hyperlink"/>
                <w:rFonts w:cs="Arial"/>
                <w:b/>
                <w:i/>
                <w:color w:val="00427A"/>
                <w:sz w:val="16"/>
                <w:szCs w:val="16"/>
                <w:u w:val="none"/>
              </w:rPr>
              <w:t>municipality@nicosiamunicipality.org.cy</w:t>
            </w:r>
          </w:hyperlink>
        </w:p>
        <w:p w:rsidR="00247F92" w:rsidRPr="00A93CE9" w:rsidRDefault="00247F92" w:rsidP="00A93CE9">
          <w:pPr>
            <w:spacing w:line="276" w:lineRule="auto"/>
            <w:ind w:left="-108"/>
            <w:rPr>
              <w:rStyle w:val="Hyperlink"/>
              <w:i/>
              <w:sz w:val="14"/>
              <w:szCs w:val="14"/>
            </w:rPr>
          </w:pPr>
        </w:p>
        <w:p w:rsidR="00247F92" w:rsidRPr="00A93CE9" w:rsidRDefault="00247F92" w:rsidP="00A93CE9">
          <w:pPr>
            <w:ind w:left="-108"/>
            <w:rPr>
              <w:rFonts w:ascii="Arial" w:hAnsi="Arial" w:cs="Arial"/>
              <w:b/>
              <w:i/>
              <w:color w:val="00427A"/>
              <w:sz w:val="16"/>
              <w:szCs w:val="16"/>
            </w:rPr>
          </w:pPr>
          <w:r w:rsidRPr="00A93CE9">
            <w:rPr>
              <w:i/>
              <w:sz w:val="14"/>
              <w:szCs w:val="14"/>
              <w:lang w:val="el-GR"/>
            </w:rPr>
            <w:t>Όλη η αλληλογραφία πρέπει να απευθύνεται στο Δήμο Λευκωσίας μόνο.</w:t>
          </w:r>
          <w:r w:rsidRPr="00A93CE9">
            <w:rPr>
              <w:i/>
              <w:sz w:val="14"/>
              <w:szCs w:val="14"/>
              <w:lang w:val="el-GR"/>
            </w:rPr>
            <w:br/>
          </w:r>
          <w:r w:rsidRPr="00A93CE9">
            <w:rPr>
              <w:i/>
              <w:sz w:val="14"/>
              <w:szCs w:val="14"/>
            </w:rPr>
            <w:t>All correspondence to be addressed to Nicosia Municipality only</w:t>
          </w:r>
          <w:r>
            <w:rPr>
              <w:i/>
              <w:sz w:val="14"/>
              <w:szCs w:val="14"/>
            </w:rPr>
            <w:t>.</w:t>
          </w:r>
          <w:r w:rsidRPr="00A93CE9">
            <w:rPr>
              <w:i/>
              <w:sz w:val="16"/>
              <w:szCs w:val="16"/>
            </w:rPr>
            <w:br w:type="textWrapping" w:clear="all"/>
          </w:r>
        </w:p>
      </w:tc>
      <w:tc>
        <w:tcPr>
          <w:tcW w:w="2376" w:type="dxa"/>
        </w:tcPr>
        <w:p w:rsidR="00247F92" w:rsidRDefault="00247F92" w:rsidP="00441E1B">
          <w:pPr>
            <w:pStyle w:val="Footer"/>
            <w:jc w:val="right"/>
          </w:pPr>
          <w:r>
            <w:rPr>
              <w:noProof/>
              <w:lang w:val="el-GR" w:eastAsia="el-GR"/>
            </w:rPr>
            <w:drawing>
              <wp:anchor distT="0" distB="0" distL="114300" distR="114300" simplePos="0" relativeHeight="251658240" behindDoc="0" locked="0" layoutInCell="1" allowOverlap="1">
                <wp:simplePos x="0" y="0"/>
                <wp:positionH relativeFrom="column">
                  <wp:posOffset>-68580</wp:posOffset>
                </wp:positionH>
                <wp:positionV relativeFrom="paragraph">
                  <wp:posOffset>64135</wp:posOffset>
                </wp:positionV>
                <wp:extent cx="1346400" cy="982800"/>
                <wp:effectExtent l="0" t="0" r="6350" b="8255"/>
                <wp:wrapThrough wrapText="bothSides">
                  <wp:wrapPolygon edited="0">
                    <wp:start x="0" y="0"/>
                    <wp:lineTo x="0" y="21363"/>
                    <wp:lineTo x="21396" y="21363"/>
                    <wp:lineTo x="2139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6400" cy="982800"/>
                        </a:xfrm>
                        <a:prstGeom prst="rect">
                          <a:avLst/>
                        </a:prstGeom>
                      </pic:spPr>
                    </pic:pic>
                  </a:graphicData>
                </a:graphic>
              </wp:anchor>
            </w:drawing>
          </w:r>
        </w:p>
      </w:tc>
      <w:tc>
        <w:tcPr>
          <w:tcW w:w="2460" w:type="dxa"/>
        </w:tcPr>
        <w:p w:rsidR="00247F92" w:rsidRDefault="00247F92" w:rsidP="00441E1B">
          <w:pPr>
            <w:spacing w:line="276" w:lineRule="auto"/>
            <w:rPr>
              <w:rFonts w:ascii="Arial" w:hAnsi="Arial" w:cs="Arial"/>
              <w:color w:val="3A3A3A"/>
              <w:sz w:val="10"/>
              <w:szCs w:val="10"/>
            </w:rPr>
          </w:pPr>
        </w:p>
        <w:p w:rsidR="00247F92" w:rsidRDefault="00247F92" w:rsidP="00441E1B">
          <w:pPr>
            <w:pStyle w:val="Footer"/>
          </w:pPr>
          <w:r>
            <w:rPr>
              <w:noProof/>
              <w:lang w:val="el-GR" w:eastAsia="el-GR"/>
            </w:rPr>
            <w:drawing>
              <wp:inline distT="0" distB="0" distL="0" distR="0">
                <wp:extent cx="1529075" cy="82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cosia+slogan.jpg"/>
                        <pic:cNvPicPr/>
                      </pic:nvPicPr>
                      <pic:blipFill>
                        <a:blip r:embed="rId4">
                          <a:extLst>
                            <a:ext uri="{28A0092B-C50C-407E-A947-70E740481C1C}">
                              <a14:useLocalDpi xmlns:a14="http://schemas.microsoft.com/office/drawing/2010/main" val="0"/>
                            </a:ext>
                          </a:extLst>
                        </a:blip>
                        <a:stretch>
                          <a:fillRect/>
                        </a:stretch>
                      </pic:blipFill>
                      <pic:spPr>
                        <a:xfrm>
                          <a:off x="0" y="0"/>
                          <a:ext cx="1529075" cy="828000"/>
                        </a:xfrm>
                        <a:prstGeom prst="rect">
                          <a:avLst/>
                        </a:prstGeom>
                      </pic:spPr>
                    </pic:pic>
                  </a:graphicData>
                </a:graphic>
              </wp:inline>
            </w:drawing>
          </w:r>
        </w:p>
      </w:tc>
    </w:tr>
  </w:tbl>
  <w:p w:rsidR="00247F92" w:rsidRDefault="00247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621" w:rsidRDefault="00FE1621" w:rsidP="0008169D">
      <w:pPr>
        <w:spacing w:after="0" w:line="240" w:lineRule="auto"/>
      </w:pPr>
      <w:r>
        <w:separator/>
      </w:r>
    </w:p>
  </w:footnote>
  <w:footnote w:type="continuationSeparator" w:id="0">
    <w:p w:rsidR="00FE1621" w:rsidRDefault="00FE1621" w:rsidP="0008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92" w:rsidRDefault="00247F92" w:rsidP="0008001A">
    <w:pPr>
      <w:pStyle w:val="Header"/>
    </w:pPr>
    <w:r>
      <w:rPr>
        <w:noProof/>
        <w:lang w:val="el-GR" w:eastAsia="el-GR"/>
      </w:rPr>
      <w:drawing>
        <wp:inline distT="0" distB="0" distL="0" distR="0">
          <wp:extent cx="1804737" cy="627647"/>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secon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737" cy="62764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92" w:rsidRDefault="00247F92">
    <w:pPr>
      <w:pStyle w:val="Header"/>
    </w:pPr>
    <w:r>
      <w:rPr>
        <w:noProof/>
        <w:lang w:val="el-GR" w:eastAsia="el-GR"/>
      </w:rPr>
      <w:drawing>
        <wp:inline distT="0" distB="0" distL="0" distR="0">
          <wp:extent cx="2779200" cy="966544"/>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orlogo19.jpg"/>
                  <pic:cNvPicPr/>
                </pic:nvPicPr>
                <pic:blipFill>
                  <a:blip r:embed="rId1">
                    <a:extLst>
                      <a:ext uri="{28A0092B-C50C-407E-A947-70E740481C1C}">
                        <a14:useLocalDpi xmlns:a14="http://schemas.microsoft.com/office/drawing/2010/main" val="0"/>
                      </a:ext>
                    </a:extLst>
                  </a:blip>
                  <a:stretch>
                    <a:fillRect/>
                  </a:stretch>
                </pic:blipFill>
                <pic:spPr>
                  <a:xfrm>
                    <a:off x="0" y="0"/>
                    <a:ext cx="2779200" cy="9665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53"/>
    <w:rsid w:val="0008001A"/>
    <w:rsid w:val="0008169D"/>
    <w:rsid w:val="00093865"/>
    <w:rsid w:val="00106232"/>
    <w:rsid w:val="00173697"/>
    <w:rsid w:val="00197B53"/>
    <w:rsid w:val="001D6C45"/>
    <w:rsid w:val="00247F92"/>
    <w:rsid w:val="002B6835"/>
    <w:rsid w:val="003043B1"/>
    <w:rsid w:val="00336379"/>
    <w:rsid w:val="003914F2"/>
    <w:rsid w:val="003F175A"/>
    <w:rsid w:val="004412AD"/>
    <w:rsid w:val="00441E1B"/>
    <w:rsid w:val="00471DFD"/>
    <w:rsid w:val="00562B5D"/>
    <w:rsid w:val="00574E7E"/>
    <w:rsid w:val="0059180E"/>
    <w:rsid w:val="00627FF3"/>
    <w:rsid w:val="00632BA6"/>
    <w:rsid w:val="00657C64"/>
    <w:rsid w:val="006732CB"/>
    <w:rsid w:val="007F7149"/>
    <w:rsid w:val="00924742"/>
    <w:rsid w:val="009C3160"/>
    <w:rsid w:val="00A008AB"/>
    <w:rsid w:val="00A10C99"/>
    <w:rsid w:val="00A444E2"/>
    <w:rsid w:val="00A773D2"/>
    <w:rsid w:val="00A93CE9"/>
    <w:rsid w:val="00AE38E2"/>
    <w:rsid w:val="00B104D6"/>
    <w:rsid w:val="00C37AF6"/>
    <w:rsid w:val="00C47E6C"/>
    <w:rsid w:val="00D03BE9"/>
    <w:rsid w:val="00D75D95"/>
    <w:rsid w:val="00D8063C"/>
    <w:rsid w:val="00DA0CF1"/>
    <w:rsid w:val="00DB7DE9"/>
    <w:rsid w:val="00E15D00"/>
    <w:rsid w:val="00E54E1A"/>
    <w:rsid w:val="00E561F8"/>
    <w:rsid w:val="00F57284"/>
    <w:rsid w:val="00F75319"/>
    <w:rsid w:val="00FB6649"/>
    <w:rsid w:val="00FE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EBEA01"/>
  <w15:docId w15:val="{497C11DC-0D1E-44F0-8D12-F709A758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6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169D"/>
  </w:style>
  <w:style w:type="paragraph" w:styleId="Footer">
    <w:name w:val="footer"/>
    <w:basedOn w:val="Normal"/>
    <w:link w:val="FooterChar"/>
    <w:uiPriority w:val="99"/>
    <w:unhideWhenUsed/>
    <w:rsid w:val="000816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169D"/>
  </w:style>
  <w:style w:type="paragraph" w:styleId="BalloonText">
    <w:name w:val="Balloon Text"/>
    <w:basedOn w:val="Normal"/>
    <w:link w:val="BalloonTextChar"/>
    <w:uiPriority w:val="99"/>
    <w:semiHidden/>
    <w:unhideWhenUsed/>
    <w:rsid w:val="0008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69D"/>
    <w:rPr>
      <w:rFonts w:ascii="Tahoma" w:hAnsi="Tahoma" w:cs="Tahoma"/>
      <w:sz w:val="16"/>
      <w:szCs w:val="16"/>
    </w:rPr>
  </w:style>
  <w:style w:type="table" w:styleId="TableGrid">
    <w:name w:val="Table Grid"/>
    <w:basedOn w:val="TableNormal"/>
    <w:uiPriority w:val="59"/>
    <w:rsid w:val="0008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001A"/>
    <w:rPr>
      <w:color w:val="0000FF"/>
      <w:u w:val="single"/>
    </w:rPr>
  </w:style>
  <w:style w:type="character" w:styleId="Strong">
    <w:name w:val="Strong"/>
    <w:basedOn w:val="DefaultParagraphFont"/>
    <w:uiPriority w:val="22"/>
    <w:qFormat/>
    <w:rsid w:val="001D6C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2371">
      <w:bodyDiv w:val="1"/>
      <w:marLeft w:val="0"/>
      <w:marRight w:val="0"/>
      <w:marTop w:val="0"/>
      <w:marBottom w:val="0"/>
      <w:divBdr>
        <w:top w:val="none" w:sz="0" w:space="0" w:color="auto"/>
        <w:left w:val="none" w:sz="0" w:space="0" w:color="auto"/>
        <w:bottom w:val="none" w:sz="0" w:space="0" w:color="auto"/>
        <w:right w:val="none" w:sz="0" w:space="0" w:color="auto"/>
      </w:divBdr>
    </w:div>
    <w:div w:id="205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cosiamunicipality.org.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municipality@nicosiamunicipality.org.cy" TargetMode="External"/><Relationship Id="rId1" Type="http://schemas.openxmlformats.org/officeDocument/2006/relationships/hyperlink" Target="http://www.nicosia.org.cy"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36A6D-A7EA-4716-80A3-59C4677D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4233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Petrina Kakoulli</cp:lastModifiedBy>
  <cp:revision>3</cp:revision>
  <cp:lastPrinted>2021-03-16T06:44:00Z</cp:lastPrinted>
  <dcterms:created xsi:type="dcterms:W3CDTF">2021-03-17T18:23:00Z</dcterms:created>
  <dcterms:modified xsi:type="dcterms:W3CDTF">2021-03-18T06:31:00Z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